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heading=h.gjdgxs" w:id="0"/>
      <w:bookmarkEnd w:id="0"/>
      <w:r w:rsidDel="00000000" w:rsidR="00000000" w:rsidRPr="00000000">
        <w:rPr>
          <w:rtl w:val="0"/>
        </w:rPr>
        <w:t xml:space="preserve">Training 4</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Innovation Sqaure – case-study Breda University of Applied Sciences (day 3)</w:t>
      </w:r>
    </w:p>
    <w:p w:rsidR="00000000" w:rsidDel="00000000" w:rsidP="00000000" w:rsidRDefault="00000000" w:rsidRPr="00000000" w14:paraId="00000005">
      <w:pPr>
        <w:jc w:val="center"/>
        <w:rPr>
          <w:b w:val="1"/>
          <w:sz w:val="32"/>
          <w:szCs w:val="32"/>
        </w:rPr>
      </w:pPr>
      <w:r w:rsidDel="00000000" w:rsidR="00000000" w:rsidRPr="00000000">
        <w:rPr>
          <w:rtl w:val="0"/>
        </w:rPr>
      </w:r>
    </w:p>
    <w:tbl>
      <w:tblPr>
        <w:tblStyle w:val="Table1"/>
        <w:tblW w:w="14865.0" w:type="dxa"/>
        <w:jc w:val="left"/>
        <w:tblInd w:w="-63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734"/>
        <w:gridCol w:w="1336"/>
        <w:gridCol w:w="1373"/>
        <w:gridCol w:w="1777"/>
        <w:gridCol w:w="2970"/>
        <w:gridCol w:w="4395"/>
        <w:gridCol w:w="2280"/>
        <w:tblGridChange w:id="0">
          <w:tblGrid>
            <w:gridCol w:w="734"/>
            <w:gridCol w:w="1336"/>
            <w:gridCol w:w="1373"/>
            <w:gridCol w:w="1777"/>
            <w:gridCol w:w="2970"/>
            <w:gridCol w:w="4395"/>
            <w:gridCol w:w="2280"/>
          </w:tblGrid>
        </w:tblGridChange>
      </w:tblGrid>
      <w:tr>
        <w:tc>
          <w:tcPr/>
          <w:p w:rsidR="00000000" w:rsidDel="00000000" w:rsidP="00000000" w:rsidRDefault="00000000" w:rsidRPr="00000000" w14:paraId="00000006">
            <w:pPr>
              <w:spacing w:after="40" w:before="40" w:lineRule="auto"/>
              <w:rPr>
                <w:b w:val="1"/>
                <w:i w:val="1"/>
                <w:sz w:val="28"/>
                <w:szCs w:val="28"/>
              </w:rPr>
            </w:pPr>
            <w:r w:rsidDel="00000000" w:rsidR="00000000" w:rsidRPr="00000000">
              <w:rPr>
                <w:b w:val="1"/>
                <w:i w:val="1"/>
                <w:sz w:val="28"/>
                <w:szCs w:val="28"/>
                <w:rtl w:val="0"/>
              </w:rPr>
              <w:t xml:space="preserve">No</w:t>
            </w:r>
          </w:p>
        </w:tc>
        <w:tc>
          <w:tcPr/>
          <w:p w:rsidR="00000000" w:rsidDel="00000000" w:rsidP="00000000" w:rsidRDefault="00000000" w:rsidRPr="00000000" w14:paraId="00000007">
            <w:pPr>
              <w:spacing w:after="40" w:before="40" w:lineRule="auto"/>
              <w:rPr>
                <w:b w:val="1"/>
                <w:i w:val="1"/>
                <w:sz w:val="28"/>
                <w:szCs w:val="28"/>
              </w:rPr>
            </w:pPr>
            <w:r w:rsidDel="00000000" w:rsidR="00000000" w:rsidRPr="00000000">
              <w:rPr>
                <w:b w:val="1"/>
                <w:i w:val="1"/>
                <w:sz w:val="28"/>
                <w:szCs w:val="28"/>
                <w:rtl w:val="0"/>
              </w:rPr>
              <w:t xml:space="preserve">Type of resource</w:t>
            </w:r>
          </w:p>
        </w:tc>
        <w:tc>
          <w:tcPr/>
          <w:p w:rsidR="00000000" w:rsidDel="00000000" w:rsidP="00000000" w:rsidRDefault="00000000" w:rsidRPr="00000000" w14:paraId="00000008">
            <w:pPr>
              <w:spacing w:after="40" w:before="40" w:lineRule="auto"/>
              <w:rPr>
                <w:b w:val="1"/>
                <w:i w:val="1"/>
                <w:sz w:val="28"/>
                <w:szCs w:val="28"/>
              </w:rPr>
            </w:pPr>
            <w:r w:rsidDel="00000000" w:rsidR="00000000" w:rsidRPr="00000000">
              <w:rPr>
                <w:b w:val="1"/>
                <w:i w:val="1"/>
                <w:sz w:val="28"/>
                <w:szCs w:val="28"/>
                <w:rtl w:val="0"/>
              </w:rPr>
              <w:t xml:space="preserve">Duration</w:t>
            </w:r>
          </w:p>
        </w:tc>
        <w:tc>
          <w:tcPr/>
          <w:p w:rsidR="00000000" w:rsidDel="00000000" w:rsidP="00000000" w:rsidRDefault="00000000" w:rsidRPr="00000000" w14:paraId="00000009">
            <w:pPr>
              <w:spacing w:after="40" w:before="40" w:lineRule="auto"/>
              <w:rPr>
                <w:b w:val="1"/>
                <w:i w:val="1"/>
                <w:sz w:val="28"/>
                <w:szCs w:val="28"/>
              </w:rPr>
            </w:pPr>
            <w:r w:rsidDel="00000000" w:rsidR="00000000" w:rsidRPr="00000000">
              <w:rPr>
                <w:b w:val="1"/>
                <w:i w:val="1"/>
                <w:sz w:val="28"/>
                <w:szCs w:val="28"/>
                <w:rtl w:val="0"/>
              </w:rPr>
              <w:t xml:space="preserve">Title</w:t>
            </w:r>
          </w:p>
        </w:tc>
        <w:tc>
          <w:tcPr/>
          <w:p w:rsidR="00000000" w:rsidDel="00000000" w:rsidP="00000000" w:rsidRDefault="00000000" w:rsidRPr="00000000" w14:paraId="0000000A">
            <w:pPr>
              <w:spacing w:after="40" w:before="40" w:lineRule="auto"/>
              <w:rPr>
                <w:b w:val="1"/>
                <w:i w:val="1"/>
                <w:sz w:val="28"/>
                <w:szCs w:val="28"/>
              </w:rPr>
            </w:pPr>
            <w:r w:rsidDel="00000000" w:rsidR="00000000" w:rsidRPr="00000000">
              <w:rPr>
                <w:b w:val="1"/>
                <w:i w:val="1"/>
                <w:sz w:val="28"/>
                <w:szCs w:val="28"/>
                <w:rtl w:val="0"/>
              </w:rPr>
              <w:t xml:space="preserve">Description </w:t>
            </w:r>
          </w:p>
        </w:tc>
        <w:tc>
          <w:tcPr/>
          <w:p w:rsidR="00000000" w:rsidDel="00000000" w:rsidP="00000000" w:rsidRDefault="00000000" w:rsidRPr="00000000" w14:paraId="0000000B">
            <w:pPr>
              <w:spacing w:after="40" w:before="40" w:lineRule="auto"/>
              <w:rPr>
                <w:b w:val="1"/>
                <w:i w:val="1"/>
                <w:sz w:val="28"/>
                <w:szCs w:val="28"/>
              </w:rPr>
            </w:pPr>
            <w:r w:rsidDel="00000000" w:rsidR="00000000" w:rsidRPr="00000000">
              <w:rPr>
                <w:b w:val="1"/>
                <w:i w:val="1"/>
                <w:sz w:val="28"/>
                <w:szCs w:val="28"/>
                <w:rtl w:val="0"/>
              </w:rPr>
              <w:t xml:space="preserve">Objective</w:t>
            </w:r>
          </w:p>
        </w:tc>
        <w:tc>
          <w:tcPr/>
          <w:p w:rsidR="00000000" w:rsidDel="00000000" w:rsidP="00000000" w:rsidRDefault="00000000" w:rsidRPr="00000000" w14:paraId="0000000C">
            <w:pPr>
              <w:spacing w:after="40" w:before="40" w:lineRule="auto"/>
              <w:rPr>
                <w:b w:val="1"/>
                <w:i w:val="1"/>
                <w:sz w:val="28"/>
                <w:szCs w:val="28"/>
              </w:rPr>
            </w:pPr>
            <w:r w:rsidDel="00000000" w:rsidR="00000000" w:rsidRPr="00000000">
              <w:rPr>
                <w:b w:val="1"/>
                <w:i w:val="1"/>
                <w:sz w:val="28"/>
                <w:szCs w:val="28"/>
                <w:rtl w:val="0"/>
              </w:rPr>
              <w:t xml:space="preserve">Link</w:t>
            </w:r>
          </w:p>
        </w:tc>
      </w:tr>
      <w:tr>
        <w:tc>
          <w:tcPr/>
          <w:p w:rsidR="00000000" w:rsidDel="00000000" w:rsidP="00000000" w:rsidRDefault="00000000" w:rsidRPr="00000000" w14:paraId="0000000D">
            <w:pPr>
              <w:spacing w:after="40" w:before="40" w:lineRule="auto"/>
              <w:jc w:val="center"/>
              <w:rPr/>
            </w:pPr>
            <w:r w:rsidDel="00000000" w:rsidR="00000000" w:rsidRPr="00000000">
              <w:rPr>
                <w:rtl w:val="0"/>
              </w:rPr>
              <w:t xml:space="preserve">3.1.</w:t>
            </w:r>
          </w:p>
        </w:tc>
        <w:tc>
          <w:tcPr/>
          <w:p w:rsidR="00000000" w:rsidDel="00000000" w:rsidP="00000000" w:rsidRDefault="00000000" w:rsidRPr="00000000" w14:paraId="0000000E">
            <w:pPr>
              <w:spacing w:after="40" w:before="40" w:lineRule="auto"/>
              <w:jc w:val="center"/>
              <w:rPr/>
            </w:pPr>
            <w:r w:rsidDel="00000000" w:rsidR="00000000" w:rsidRPr="00000000">
              <w:rPr>
                <w:rtl w:val="0"/>
              </w:rPr>
              <w:t xml:space="preserve">Video</w:t>
            </w:r>
          </w:p>
        </w:tc>
        <w:tc>
          <w:tcPr/>
          <w:p w:rsidR="00000000" w:rsidDel="00000000" w:rsidP="00000000" w:rsidRDefault="00000000" w:rsidRPr="00000000" w14:paraId="0000000F">
            <w:pPr>
              <w:spacing w:after="40" w:before="40" w:lineRule="auto"/>
              <w:jc w:val="center"/>
              <w:rPr/>
            </w:pPr>
            <w:r w:rsidDel="00000000" w:rsidR="00000000" w:rsidRPr="00000000">
              <w:rPr>
                <w:rtl w:val="0"/>
              </w:rPr>
              <w:t xml:space="preserve">25 minutes</w:t>
            </w:r>
          </w:p>
        </w:tc>
        <w:tc>
          <w:tcPr/>
          <w:p w:rsidR="00000000" w:rsidDel="00000000" w:rsidP="00000000" w:rsidRDefault="00000000" w:rsidRPr="00000000" w14:paraId="00000010">
            <w:pPr>
              <w:spacing w:after="40" w:before="40" w:lineRule="auto"/>
              <w:jc w:val="center"/>
              <w:rPr/>
            </w:pPr>
            <w:r w:rsidDel="00000000" w:rsidR="00000000" w:rsidRPr="00000000">
              <w:rPr>
                <w:rtl w:val="0"/>
              </w:rPr>
              <w:t xml:space="preserve">Innovation square – general overview </w:t>
            </w:r>
          </w:p>
        </w:tc>
        <w:tc>
          <w:tcPr/>
          <w:p w:rsidR="00000000" w:rsidDel="00000000" w:rsidP="00000000" w:rsidRDefault="00000000" w:rsidRPr="00000000" w14:paraId="00000011">
            <w:pPr>
              <w:spacing w:after="40" w:before="40" w:lineRule="auto"/>
              <w:jc w:val="center"/>
              <w:rPr/>
            </w:pPr>
            <w:r w:rsidDel="00000000" w:rsidR="00000000" w:rsidRPr="00000000">
              <w:rPr>
                <w:rtl w:val="0"/>
              </w:rPr>
              <w:t xml:space="preserve">Detailed overview of the Innovation square as a HUB connecting education, research, and industry. </w:t>
            </w:r>
          </w:p>
          <w:p w:rsidR="00000000" w:rsidDel="00000000" w:rsidP="00000000" w:rsidRDefault="00000000" w:rsidRPr="00000000" w14:paraId="00000012">
            <w:pPr>
              <w:spacing w:after="40" w:before="40" w:lineRule="auto"/>
              <w:jc w:val="center"/>
              <w:rPr/>
            </w:pPr>
            <w:r w:rsidDel="00000000" w:rsidR="00000000" w:rsidRPr="00000000">
              <w:rPr>
                <w:rtl w:val="0"/>
              </w:rPr>
            </w:r>
          </w:p>
        </w:tc>
        <w:tc>
          <w:tcPr/>
          <w:p w:rsidR="00000000" w:rsidDel="00000000" w:rsidP="00000000" w:rsidRDefault="00000000" w:rsidRPr="00000000" w14:paraId="00000013">
            <w:pPr>
              <w:spacing w:after="40" w:before="40" w:lineRule="auto"/>
              <w:rPr/>
            </w:pPr>
            <w:r w:rsidDel="00000000" w:rsidR="00000000" w:rsidRPr="00000000">
              <w:rPr>
                <w:rtl w:val="0"/>
              </w:rPr>
              <w:t xml:space="preserve">Present the case study; explain in detail the logic behind the establishment and the design; discuss the strategic implications; create a profound picture on the essence, the activities, the stakeholders, and the experience generated so far.</w:t>
            </w:r>
          </w:p>
        </w:tc>
        <w:tc>
          <w:tcPr/>
          <w:p w:rsidR="00000000" w:rsidDel="00000000" w:rsidP="00000000" w:rsidRDefault="00000000" w:rsidRPr="00000000" w14:paraId="00000014">
            <w:pPr>
              <w:spacing w:after="40" w:before="40" w:lineRule="auto"/>
              <w:jc w:val="center"/>
              <w:rPr/>
            </w:pPr>
            <w:hyperlink r:id="rId7">
              <w:r w:rsidDel="00000000" w:rsidR="00000000" w:rsidRPr="00000000">
                <w:rPr>
                  <w:color w:val="0000ff"/>
                  <w:u w:val="single"/>
                  <w:rtl w:val="0"/>
                </w:rPr>
                <w:t xml:space="preserve">https://youtu.be/rqBG1H8mFR0</w:t>
              </w:r>
            </w:hyperlink>
            <w:r w:rsidDel="00000000" w:rsidR="00000000" w:rsidRPr="00000000">
              <w:rPr>
                <w:rtl w:val="0"/>
              </w:rPr>
              <w:t xml:space="preserve"> </w:t>
            </w:r>
          </w:p>
        </w:tc>
      </w:tr>
      <w:tr>
        <w:tc>
          <w:tcPr/>
          <w:p w:rsidR="00000000" w:rsidDel="00000000" w:rsidP="00000000" w:rsidRDefault="00000000" w:rsidRPr="00000000" w14:paraId="00000015">
            <w:pPr>
              <w:spacing w:after="40" w:before="40" w:lineRule="auto"/>
              <w:rPr/>
            </w:pPr>
            <w:r w:rsidDel="00000000" w:rsidR="00000000" w:rsidRPr="00000000">
              <w:rPr>
                <w:rtl w:val="0"/>
              </w:rPr>
              <w:t xml:space="preserve">3.2.</w:t>
            </w:r>
          </w:p>
        </w:tc>
        <w:tc>
          <w:tcPr/>
          <w:p w:rsidR="00000000" w:rsidDel="00000000" w:rsidP="00000000" w:rsidRDefault="00000000" w:rsidRPr="00000000" w14:paraId="00000016">
            <w:pPr>
              <w:spacing w:after="40" w:before="40" w:lineRule="auto"/>
              <w:rPr/>
            </w:pPr>
            <w:r w:rsidDel="00000000" w:rsidR="00000000" w:rsidRPr="00000000">
              <w:rPr>
                <w:rtl w:val="0"/>
              </w:rPr>
              <w:t xml:space="preserve">Website and general introduction video</w:t>
            </w:r>
          </w:p>
        </w:tc>
        <w:tc>
          <w:tcPr/>
          <w:p w:rsidR="00000000" w:rsidDel="00000000" w:rsidP="00000000" w:rsidRDefault="00000000" w:rsidRPr="00000000" w14:paraId="00000017">
            <w:pPr>
              <w:spacing w:after="40" w:before="40" w:lineRule="auto"/>
              <w:rPr/>
            </w:pPr>
            <w:r w:rsidDel="00000000" w:rsidR="00000000" w:rsidRPr="00000000">
              <w:rPr>
                <w:rtl w:val="0"/>
              </w:rPr>
              <w:t xml:space="preserve">30 minutes</w:t>
            </w:r>
          </w:p>
        </w:tc>
        <w:tc>
          <w:tcPr/>
          <w:p w:rsidR="00000000" w:rsidDel="00000000" w:rsidP="00000000" w:rsidRDefault="00000000" w:rsidRPr="00000000" w14:paraId="00000018">
            <w:pPr>
              <w:spacing w:after="40" w:before="40" w:lineRule="auto"/>
              <w:rPr/>
            </w:pPr>
            <w:r w:rsidDel="00000000" w:rsidR="00000000" w:rsidRPr="00000000">
              <w:rPr>
                <w:rtl w:val="0"/>
              </w:rPr>
              <w:t xml:space="preserve">Innovation square within Breda University of Applied Sciences</w:t>
            </w:r>
          </w:p>
        </w:tc>
        <w:tc>
          <w:tcPr/>
          <w:p w:rsidR="00000000" w:rsidDel="00000000" w:rsidP="00000000" w:rsidRDefault="00000000" w:rsidRPr="00000000" w14:paraId="00000019">
            <w:pPr>
              <w:spacing w:after="40" w:before="40" w:lineRule="auto"/>
              <w:rPr/>
            </w:pPr>
            <w:r w:rsidDel="00000000" w:rsidR="00000000" w:rsidRPr="00000000">
              <w:rPr>
                <w:rtl w:val="0"/>
              </w:rPr>
              <w:t xml:space="preserve">Presentation of the Innovation square for the wide audience – students, lecturers, partner universities, alumni, research partners, internal and external stakeholders.</w:t>
            </w:r>
          </w:p>
        </w:tc>
        <w:tc>
          <w:tcPr/>
          <w:p w:rsidR="00000000" w:rsidDel="00000000" w:rsidP="00000000" w:rsidRDefault="00000000" w:rsidRPr="00000000" w14:paraId="0000001A">
            <w:pPr>
              <w:spacing w:after="40" w:before="40" w:lineRule="auto"/>
              <w:rPr/>
            </w:pPr>
            <w:r w:rsidDel="00000000" w:rsidR="00000000" w:rsidRPr="00000000">
              <w:rPr>
                <w:rtl w:val="0"/>
              </w:rPr>
              <w:t xml:space="preserve">How to talk about the existence of such a HUB within the educational realm of a university? What is important to read about? How to present it? What would be the “unique buying reasons” for the diverse stakeholders?</w:t>
            </w:r>
          </w:p>
        </w:tc>
        <w:tc>
          <w:tcPr/>
          <w:p w:rsidR="00000000" w:rsidDel="00000000" w:rsidP="00000000" w:rsidRDefault="00000000" w:rsidRPr="00000000" w14:paraId="0000001B">
            <w:pPr>
              <w:spacing w:after="40" w:before="40" w:lineRule="auto"/>
              <w:rPr/>
            </w:pPr>
            <w:hyperlink r:id="rId8">
              <w:r w:rsidDel="00000000" w:rsidR="00000000" w:rsidRPr="00000000">
                <w:rPr>
                  <w:color w:val="0000ff"/>
                  <w:u w:val="single"/>
                  <w:rtl w:val="0"/>
                </w:rPr>
                <w:t xml:space="preserve">Innovation Square | Breda University of Applied Sciences (buas.nl)</w:t>
              </w:r>
            </w:hyperlink>
            <w:r w:rsidDel="00000000" w:rsidR="00000000" w:rsidRPr="00000000">
              <w:rPr>
                <w:rtl w:val="0"/>
              </w:rPr>
            </w:r>
          </w:p>
        </w:tc>
      </w:tr>
      <w:tr>
        <w:tc>
          <w:tcPr/>
          <w:p w:rsidR="00000000" w:rsidDel="00000000" w:rsidP="00000000" w:rsidRDefault="00000000" w:rsidRPr="00000000" w14:paraId="0000001C">
            <w:pPr>
              <w:spacing w:after="40" w:before="40" w:lineRule="auto"/>
              <w:rPr/>
            </w:pPr>
            <w:r w:rsidDel="00000000" w:rsidR="00000000" w:rsidRPr="00000000">
              <w:rPr>
                <w:rtl w:val="0"/>
              </w:rPr>
              <w:t xml:space="preserve">3.3.</w:t>
            </w:r>
          </w:p>
        </w:tc>
        <w:tc>
          <w:tcPr/>
          <w:p w:rsidR="00000000" w:rsidDel="00000000" w:rsidP="00000000" w:rsidRDefault="00000000" w:rsidRPr="00000000" w14:paraId="0000001D">
            <w:pPr>
              <w:spacing w:after="40" w:before="40" w:lineRule="auto"/>
              <w:rPr/>
            </w:pPr>
            <w:r w:rsidDel="00000000" w:rsidR="00000000" w:rsidRPr="00000000">
              <w:rPr>
                <w:rtl w:val="0"/>
              </w:rPr>
              <w:t xml:space="preserve">Article – pages 16 to 19</w:t>
            </w:r>
          </w:p>
        </w:tc>
        <w:tc>
          <w:tcPr/>
          <w:p w:rsidR="00000000" w:rsidDel="00000000" w:rsidP="00000000" w:rsidRDefault="00000000" w:rsidRPr="00000000" w14:paraId="0000001E">
            <w:pPr>
              <w:spacing w:after="40" w:before="40" w:lineRule="auto"/>
              <w:rPr/>
            </w:pPr>
            <w:r w:rsidDel="00000000" w:rsidR="00000000" w:rsidRPr="00000000">
              <w:rPr>
                <w:rtl w:val="0"/>
              </w:rPr>
              <w:t xml:space="preserve">30 minutes</w:t>
            </w:r>
          </w:p>
        </w:tc>
        <w:tc>
          <w:tcPr/>
          <w:p w:rsidR="00000000" w:rsidDel="00000000" w:rsidP="00000000" w:rsidRDefault="00000000" w:rsidRPr="00000000" w14:paraId="0000001F">
            <w:pPr>
              <w:spacing w:after="40" w:before="40" w:lineRule="auto"/>
              <w:rPr/>
            </w:pPr>
            <w:r w:rsidDel="00000000" w:rsidR="00000000" w:rsidRPr="00000000">
              <w:rPr>
                <w:rtl w:val="0"/>
              </w:rPr>
              <w:t xml:space="preserve">Strategic Industry Partnership Approach at Breda University of Applied Sciences</w:t>
            </w:r>
          </w:p>
        </w:tc>
        <w:tc>
          <w:tcPr/>
          <w:p w:rsidR="00000000" w:rsidDel="00000000" w:rsidP="00000000" w:rsidRDefault="00000000" w:rsidRPr="00000000" w14:paraId="00000020">
            <w:pPr>
              <w:spacing w:after="40" w:before="40" w:lineRule="auto"/>
              <w:rPr/>
            </w:pPr>
            <w:r w:rsidDel="00000000" w:rsidR="00000000" w:rsidRPr="00000000">
              <w:rPr>
                <w:rtl w:val="0"/>
              </w:rPr>
              <w:t xml:space="preserve">Interview with the Innovation Square manager tackling the specific strategic approach employed by the Innovation Square towards industry partnerships.</w:t>
            </w:r>
          </w:p>
        </w:tc>
        <w:tc>
          <w:tcPr/>
          <w:p w:rsidR="00000000" w:rsidDel="00000000" w:rsidP="00000000" w:rsidRDefault="00000000" w:rsidRPr="00000000" w14:paraId="00000021">
            <w:pPr>
              <w:spacing w:after="40" w:before="40" w:lineRule="auto"/>
              <w:rPr/>
            </w:pPr>
            <w:r w:rsidDel="00000000" w:rsidR="00000000" w:rsidRPr="00000000">
              <w:rPr>
                <w:rtl w:val="0"/>
              </w:rPr>
              <w:t xml:space="preserve">How to develop/design a strategy behind the HUB that facilitates its mission and vision? Which are the key aspects of the approach adopted? Why?</w:t>
            </w:r>
          </w:p>
        </w:tc>
        <w:tc>
          <w:tcPr/>
          <w:p w:rsidR="00000000" w:rsidDel="00000000" w:rsidP="00000000" w:rsidRDefault="00000000" w:rsidRPr="00000000" w14:paraId="00000022">
            <w:pPr>
              <w:spacing w:after="40" w:before="40" w:lineRule="auto"/>
              <w:rPr/>
            </w:pPr>
            <w:hyperlink r:id="rId9">
              <w:r w:rsidDel="00000000" w:rsidR="00000000" w:rsidRPr="00000000">
                <w:rPr>
                  <w:color w:val="0000ff"/>
                  <w:u w:val="single"/>
                  <w:rtl w:val="0"/>
                </w:rPr>
                <w:t xml:space="preserve">https://drive.google.com/file/d/1adARUMLZTwsFDg7pnL_zWqdZzbvQ-1Gq/view?usp=sharing</w:t>
              </w:r>
            </w:hyperlink>
            <w:r w:rsidDel="00000000" w:rsidR="00000000" w:rsidRPr="00000000">
              <w:rPr>
                <w:rtl w:val="0"/>
              </w:rPr>
              <w:t xml:space="preserve"> </w:t>
            </w:r>
          </w:p>
        </w:tc>
      </w:tr>
      <w:tr>
        <w:tc>
          <w:tcPr/>
          <w:p w:rsidR="00000000" w:rsidDel="00000000" w:rsidP="00000000" w:rsidRDefault="00000000" w:rsidRPr="00000000" w14:paraId="00000023">
            <w:pPr>
              <w:spacing w:after="40" w:before="40" w:lineRule="auto"/>
              <w:rPr/>
            </w:pPr>
            <w:r w:rsidDel="00000000" w:rsidR="00000000" w:rsidRPr="00000000">
              <w:rPr>
                <w:rtl w:val="0"/>
              </w:rPr>
              <w:t xml:space="preserve">3.4.</w:t>
            </w:r>
          </w:p>
        </w:tc>
        <w:tc>
          <w:tcPr/>
          <w:p w:rsidR="00000000" w:rsidDel="00000000" w:rsidP="00000000" w:rsidRDefault="00000000" w:rsidRPr="00000000" w14:paraId="00000024">
            <w:pPr>
              <w:spacing w:after="40" w:before="40" w:lineRule="auto"/>
              <w:rPr/>
            </w:pPr>
            <w:r w:rsidDel="00000000" w:rsidR="00000000" w:rsidRPr="00000000">
              <w:rPr>
                <w:rtl w:val="0"/>
              </w:rPr>
              <w:t xml:space="preserve">Video</w:t>
            </w:r>
          </w:p>
        </w:tc>
        <w:tc>
          <w:tcPr/>
          <w:p w:rsidR="00000000" w:rsidDel="00000000" w:rsidP="00000000" w:rsidRDefault="00000000" w:rsidRPr="00000000" w14:paraId="00000025">
            <w:pPr>
              <w:spacing w:after="40" w:before="40" w:lineRule="auto"/>
              <w:rPr/>
            </w:pPr>
            <w:r w:rsidDel="00000000" w:rsidR="00000000" w:rsidRPr="00000000">
              <w:rPr>
                <w:rtl w:val="0"/>
              </w:rPr>
              <w:t xml:space="preserve">10 minutes</w:t>
            </w:r>
          </w:p>
        </w:tc>
        <w:tc>
          <w:tcPr/>
          <w:p w:rsidR="00000000" w:rsidDel="00000000" w:rsidP="00000000" w:rsidRDefault="00000000" w:rsidRPr="00000000" w14:paraId="00000026">
            <w:pPr>
              <w:spacing w:after="40" w:before="40" w:lineRule="auto"/>
              <w:rPr/>
            </w:pPr>
            <w:r w:rsidDel="00000000" w:rsidR="00000000" w:rsidRPr="00000000">
              <w:rPr>
                <w:rtl w:val="0"/>
              </w:rPr>
              <w:t xml:space="preserve">Innovation Square on the go</w:t>
            </w:r>
          </w:p>
        </w:tc>
        <w:tc>
          <w:tcPr/>
          <w:p w:rsidR="00000000" w:rsidDel="00000000" w:rsidP="00000000" w:rsidRDefault="00000000" w:rsidRPr="00000000" w14:paraId="00000027">
            <w:pPr>
              <w:spacing w:after="40" w:before="40" w:lineRule="auto"/>
              <w:rPr/>
            </w:pPr>
            <w:r w:rsidDel="00000000" w:rsidR="00000000" w:rsidRPr="00000000">
              <w:rPr>
                <w:rtl w:val="0"/>
              </w:rPr>
              <w:t xml:space="preserve">Mobile site visit to the Innovation Square – the entire space with all its specific elements</w:t>
            </w:r>
          </w:p>
        </w:tc>
        <w:tc>
          <w:tcPr/>
          <w:p w:rsidR="00000000" w:rsidDel="00000000" w:rsidP="00000000" w:rsidRDefault="00000000" w:rsidRPr="00000000" w14:paraId="00000028">
            <w:pPr>
              <w:spacing w:after="40" w:before="40" w:lineRule="auto"/>
              <w:rPr/>
            </w:pPr>
            <w:r w:rsidDel="00000000" w:rsidR="00000000" w:rsidRPr="00000000">
              <w:rPr>
                <w:rtl w:val="0"/>
              </w:rPr>
              <w:t xml:space="preserve">Get to know the Innovation Square in reality; seeing the back-office and what the strategic thought behind each space and sub-space is. Being close to the actual practical implementation of running such a Hub.</w:t>
            </w:r>
          </w:p>
        </w:tc>
        <w:tc>
          <w:tcPr/>
          <w:p w:rsidR="00000000" w:rsidDel="00000000" w:rsidP="00000000" w:rsidRDefault="00000000" w:rsidRPr="00000000" w14:paraId="00000029">
            <w:pPr>
              <w:spacing w:after="40" w:before="40" w:lineRule="auto"/>
              <w:rPr/>
            </w:pPr>
            <w:hyperlink r:id="rId10">
              <w:r w:rsidDel="00000000" w:rsidR="00000000" w:rsidRPr="00000000">
                <w:rPr>
                  <w:color w:val="0000ff"/>
                  <w:u w:val="single"/>
                  <w:rtl w:val="0"/>
                </w:rPr>
                <w:t xml:space="preserve">https://youtu.be/w5UqqhywH_Q</w:t>
              </w:r>
            </w:hyperlink>
            <w:r w:rsidDel="00000000" w:rsidR="00000000" w:rsidRPr="00000000">
              <w:rPr>
                <w:rtl w:val="0"/>
              </w:rPr>
              <w:t xml:space="preserve"> </w:t>
            </w:r>
          </w:p>
        </w:tc>
      </w:tr>
      <w:tr>
        <w:tc>
          <w:tcPr/>
          <w:p w:rsidR="00000000" w:rsidDel="00000000" w:rsidP="00000000" w:rsidRDefault="00000000" w:rsidRPr="00000000" w14:paraId="0000002A">
            <w:pPr>
              <w:spacing w:after="40" w:before="40" w:lineRule="auto"/>
              <w:rPr/>
            </w:pPr>
            <w:r w:rsidDel="00000000" w:rsidR="00000000" w:rsidRPr="00000000">
              <w:rPr>
                <w:rtl w:val="0"/>
              </w:rPr>
              <w:t xml:space="preserve">3.5.</w:t>
            </w:r>
          </w:p>
        </w:tc>
        <w:tc>
          <w:tcPr/>
          <w:p w:rsidR="00000000" w:rsidDel="00000000" w:rsidP="00000000" w:rsidRDefault="00000000" w:rsidRPr="00000000" w14:paraId="0000002B">
            <w:pPr>
              <w:spacing w:after="40" w:before="40" w:lineRule="auto"/>
              <w:rPr/>
            </w:pPr>
            <w:r w:rsidDel="00000000" w:rsidR="00000000" w:rsidRPr="00000000">
              <w:rPr>
                <w:rtl w:val="0"/>
              </w:rPr>
              <w:t xml:space="preserve">Video</w:t>
            </w:r>
          </w:p>
        </w:tc>
        <w:tc>
          <w:tcPr/>
          <w:p w:rsidR="00000000" w:rsidDel="00000000" w:rsidP="00000000" w:rsidRDefault="00000000" w:rsidRPr="00000000" w14:paraId="0000002C">
            <w:pPr>
              <w:spacing w:after="40" w:before="40" w:lineRule="auto"/>
              <w:rPr/>
            </w:pPr>
            <w:r w:rsidDel="00000000" w:rsidR="00000000" w:rsidRPr="00000000">
              <w:rPr>
                <w:rtl w:val="0"/>
              </w:rPr>
              <w:t xml:space="preserve">8 minutes</w:t>
            </w:r>
          </w:p>
        </w:tc>
        <w:tc>
          <w:tcPr/>
          <w:p w:rsidR="00000000" w:rsidDel="00000000" w:rsidP="00000000" w:rsidRDefault="00000000" w:rsidRPr="00000000" w14:paraId="0000002D">
            <w:pPr>
              <w:spacing w:after="40" w:before="40" w:lineRule="auto"/>
              <w:rPr/>
            </w:pPr>
            <w:r w:rsidDel="00000000" w:rsidR="00000000" w:rsidRPr="00000000">
              <w:rPr>
                <w:rtl w:val="0"/>
              </w:rPr>
              <w:t xml:space="preserve">Management view on the Innovation square</w:t>
            </w:r>
          </w:p>
        </w:tc>
        <w:tc>
          <w:tcPr/>
          <w:p w:rsidR="00000000" w:rsidDel="00000000" w:rsidP="00000000" w:rsidRDefault="00000000" w:rsidRPr="00000000" w14:paraId="0000002E">
            <w:pPr>
              <w:spacing w:after="40" w:before="40" w:lineRule="auto"/>
              <w:rPr/>
            </w:pPr>
            <w:r w:rsidDel="00000000" w:rsidR="00000000" w:rsidRPr="00000000">
              <w:rPr>
                <w:rtl w:val="0"/>
              </w:rPr>
              <w:t xml:space="preserve">Interview with the President of the Board of Breda University of Applied Sciences on the importance of sustaining, nurturing and continuously developing such a Hub as the Innovation square.</w:t>
            </w:r>
          </w:p>
        </w:tc>
        <w:tc>
          <w:tcPr/>
          <w:p w:rsidR="00000000" w:rsidDel="00000000" w:rsidP="00000000" w:rsidRDefault="00000000" w:rsidRPr="00000000" w14:paraId="0000002F">
            <w:pPr>
              <w:spacing w:after="40" w:before="40" w:lineRule="auto"/>
              <w:rPr/>
            </w:pPr>
            <w:r w:rsidDel="00000000" w:rsidR="00000000" w:rsidRPr="00000000">
              <w:rPr>
                <w:rtl w:val="0"/>
              </w:rPr>
              <w:t xml:space="preserve">Understand the management perspective; see the commitment that running and sustaining such a Hub entails; hear about the support from Management towards the mission, vision and concrete activities of the Hub.</w:t>
            </w:r>
          </w:p>
        </w:tc>
        <w:tc>
          <w:tcPr/>
          <w:p w:rsidR="00000000" w:rsidDel="00000000" w:rsidP="00000000" w:rsidRDefault="00000000" w:rsidRPr="00000000" w14:paraId="00000030">
            <w:pPr>
              <w:spacing w:after="40" w:before="40" w:lineRule="auto"/>
              <w:rPr/>
            </w:pPr>
            <w:hyperlink r:id="rId11">
              <w:r w:rsidDel="00000000" w:rsidR="00000000" w:rsidRPr="00000000">
                <w:rPr>
                  <w:color w:val="0000ff"/>
                  <w:u w:val="single"/>
                  <w:rtl w:val="0"/>
                </w:rPr>
                <w:t xml:space="preserve">https://youtu.be/hynNPzmcVlg</w:t>
              </w:r>
            </w:hyperlink>
            <w:r w:rsidDel="00000000" w:rsidR="00000000" w:rsidRPr="00000000">
              <w:rPr>
                <w:rtl w:val="0"/>
              </w:rPr>
              <w:t xml:space="preserve"> </w:t>
            </w:r>
          </w:p>
        </w:tc>
      </w:tr>
      <w:tr>
        <w:tc>
          <w:tcPr/>
          <w:p w:rsidR="00000000" w:rsidDel="00000000" w:rsidP="00000000" w:rsidRDefault="00000000" w:rsidRPr="00000000" w14:paraId="00000031">
            <w:pPr>
              <w:spacing w:after="40" w:before="40" w:lineRule="auto"/>
              <w:rPr/>
            </w:pPr>
            <w:r w:rsidDel="00000000" w:rsidR="00000000" w:rsidRPr="00000000">
              <w:rPr>
                <w:rtl w:val="0"/>
              </w:rPr>
              <w:t xml:space="preserve">3.6.</w:t>
            </w:r>
          </w:p>
        </w:tc>
        <w:tc>
          <w:tcPr/>
          <w:p w:rsidR="00000000" w:rsidDel="00000000" w:rsidP="00000000" w:rsidRDefault="00000000" w:rsidRPr="00000000" w14:paraId="00000032">
            <w:pPr>
              <w:spacing w:after="40" w:before="40" w:lineRule="auto"/>
              <w:rPr/>
            </w:pPr>
            <w:r w:rsidDel="00000000" w:rsidR="00000000" w:rsidRPr="00000000">
              <w:rPr>
                <w:rtl w:val="0"/>
              </w:rPr>
              <w:t xml:space="preserve">Video</w:t>
            </w:r>
          </w:p>
        </w:tc>
        <w:tc>
          <w:tcPr/>
          <w:p w:rsidR="00000000" w:rsidDel="00000000" w:rsidP="00000000" w:rsidRDefault="00000000" w:rsidRPr="00000000" w14:paraId="00000033">
            <w:pPr>
              <w:spacing w:after="40" w:before="40" w:lineRule="auto"/>
              <w:rPr/>
            </w:pPr>
            <w:r w:rsidDel="00000000" w:rsidR="00000000" w:rsidRPr="00000000">
              <w:rPr>
                <w:rtl w:val="0"/>
              </w:rPr>
              <w:t xml:space="preserve">12 minutes</w:t>
            </w:r>
          </w:p>
        </w:tc>
        <w:tc>
          <w:tcPr/>
          <w:p w:rsidR="00000000" w:rsidDel="00000000" w:rsidP="00000000" w:rsidRDefault="00000000" w:rsidRPr="00000000" w14:paraId="00000034">
            <w:pPr>
              <w:spacing w:after="40" w:before="40" w:lineRule="auto"/>
              <w:rPr/>
            </w:pPr>
            <w:r w:rsidDel="00000000" w:rsidR="00000000" w:rsidRPr="00000000">
              <w:rPr>
                <w:rtl w:val="0"/>
              </w:rPr>
              <w:t xml:space="preserve">Interview with students as one of the main stakeholders of the Innovation square</w:t>
            </w:r>
          </w:p>
        </w:tc>
        <w:tc>
          <w:tcPr/>
          <w:p w:rsidR="00000000" w:rsidDel="00000000" w:rsidP="00000000" w:rsidRDefault="00000000" w:rsidRPr="00000000" w14:paraId="00000035">
            <w:pPr>
              <w:spacing w:after="40" w:before="40" w:lineRule="auto"/>
              <w:rPr/>
            </w:pPr>
            <w:r w:rsidDel="00000000" w:rsidR="00000000" w:rsidRPr="00000000">
              <w:rPr>
                <w:rtl w:val="0"/>
              </w:rPr>
              <w:t xml:space="preserve">Interview with two students (from diverse educational programmes) on the relevance of having and running, as well as claiming ownership of such as space as the Innovation square.</w:t>
            </w:r>
          </w:p>
          <w:p w:rsidR="00000000" w:rsidDel="00000000" w:rsidP="00000000" w:rsidRDefault="00000000" w:rsidRPr="00000000" w14:paraId="00000036">
            <w:pPr>
              <w:spacing w:after="40" w:before="40" w:lineRule="auto"/>
              <w:rPr/>
            </w:pPr>
            <w:r w:rsidDel="00000000" w:rsidR="00000000" w:rsidRPr="00000000">
              <w:rPr>
                <w:rtl w:val="0"/>
              </w:rPr>
            </w:r>
          </w:p>
        </w:tc>
        <w:tc>
          <w:tcPr/>
          <w:p w:rsidR="00000000" w:rsidDel="00000000" w:rsidP="00000000" w:rsidRDefault="00000000" w:rsidRPr="00000000" w14:paraId="00000037">
            <w:pPr>
              <w:spacing w:after="40" w:before="40" w:lineRule="auto"/>
              <w:rPr/>
            </w:pPr>
            <w:r w:rsidDel="00000000" w:rsidR="00000000" w:rsidRPr="00000000">
              <w:rPr>
                <w:rtl w:val="0"/>
              </w:rPr>
              <w:t xml:space="preserve">Listen to and understand the students’ perspective; what is in it for them; how do they feel connected to such Hub; what could they do to contribute to its functioning and making it alive.</w:t>
            </w:r>
          </w:p>
        </w:tc>
        <w:tc>
          <w:tcPr/>
          <w:p w:rsidR="00000000" w:rsidDel="00000000" w:rsidP="00000000" w:rsidRDefault="00000000" w:rsidRPr="00000000" w14:paraId="00000038">
            <w:pPr>
              <w:spacing w:after="40" w:before="40" w:lineRule="auto"/>
              <w:rPr/>
            </w:pPr>
            <w:hyperlink r:id="rId12">
              <w:r w:rsidDel="00000000" w:rsidR="00000000" w:rsidRPr="00000000">
                <w:rPr>
                  <w:color w:val="0000ff"/>
                  <w:u w:val="single"/>
                  <w:rtl w:val="0"/>
                </w:rPr>
                <w:t xml:space="preserve">https://youtu.be/u_0uc9DNA-w</w:t>
              </w:r>
            </w:hyperlink>
            <w:r w:rsidDel="00000000" w:rsidR="00000000" w:rsidRPr="00000000">
              <w:rPr>
                <w:rtl w:val="0"/>
              </w:rPr>
              <w:t xml:space="preserve"> </w:t>
            </w:r>
          </w:p>
        </w:tc>
      </w:tr>
      <w:tr>
        <w:tc>
          <w:tcPr/>
          <w:p w:rsidR="00000000" w:rsidDel="00000000" w:rsidP="00000000" w:rsidRDefault="00000000" w:rsidRPr="00000000" w14:paraId="00000039">
            <w:pPr>
              <w:spacing w:after="40" w:before="40" w:lineRule="auto"/>
              <w:rPr/>
            </w:pPr>
            <w:r w:rsidDel="00000000" w:rsidR="00000000" w:rsidRPr="00000000">
              <w:rPr>
                <w:rtl w:val="0"/>
              </w:rPr>
              <w:t xml:space="preserve">3.7.</w:t>
            </w:r>
          </w:p>
        </w:tc>
        <w:tc>
          <w:tcPr/>
          <w:p w:rsidR="00000000" w:rsidDel="00000000" w:rsidP="00000000" w:rsidRDefault="00000000" w:rsidRPr="00000000" w14:paraId="0000003A">
            <w:pPr>
              <w:spacing w:after="40" w:before="40" w:lineRule="auto"/>
              <w:rPr/>
            </w:pPr>
            <w:r w:rsidDel="00000000" w:rsidR="00000000" w:rsidRPr="00000000">
              <w:rPr>
                <w:rtl w:val="0"/>
              </w:rPr>
              <w:t xml:space="preserve">Video</w:t>
            </w:r>
          </w:p>
        </w:tc>
        <w:tc>
          <w:tcPr/>
          <w:p w:rsidR="00000000" w:rsidDel="00000000" w:rsidP="00000000" w:rsidRDefault="00000000" w:rsidRPr="00000000" w14:paraId="0000003B">
            <w:pPr>
              <w:spacing w:after="40" w:before="40" w:lineRule="auto"/>
              <w:rPr/>
            </w:pPr>
            <w:r w:rsidDel="00000000" w:rsidR="00000000" w:rsidRPr="00000000">
              <w:rPr>
                <w:rtl w:val="0"/>
              </w:rPr>
              <w:t xml:space="preserve">10 minutes</w:t>
            </w:r>
          </w:p>
        </w:tc>
        <w:tc>
          <w:tcPr/>
          <w:p w:rsidR="00000000" w:rsidDel="00000000" w:rsidP="00000000" w:rsidRDefault="00000000" w:rsidRPr="00000000" w14:paraId="0000003C">
            <w:pPr>
              <w:spacing w:after="40" w:before="40" w:lineRule="auto"/>
              <w:rPr/>
            </w:pPr>
            <w:r w:rsidDel="00000000" w:rsidR="00000000" w:rsidRPr="00000000">
              <w:rPr>
                <w:rtl w:val="0"/>
              </w:rPr>
              <w:t xml:space="preserve">Interview with Braventure</w:t>
            </w:r>
          </w:p>
        </w:tc>
        <w:tc>
          <w:tcPr/>
          <w:p w:rsidR="00000000" w:rsidDel="00000000" w:rsidP="00000000" w:rsidRDefault="00000000" w:rsidRPr="00000000" w14:paraId="0000003D">
            <w:pPr>
              <w:spacing w:after="40" w:before="40" w:lineRule="auto"/>
              <w:rPr/>
            </w:pPr>
            <w:r w:rsidDel="00000000" w:rsidR="00000000" w:rsidRPr="00000000">
              <w:rPr>
                <w:rtl w:val="0"/>
              </w:rPr>
              <w:t xml:space="preserve">Interview with one of the organizations renting a space at the Innovation Square and at the same time supporting student or lecturers’ start-up’s.</w:t>
            </w:r>
          </w:p>
        </w:tc>
        <w:tc>
          <w:tcPr/>
          <w:p w:rsidR="00000000" w:rsidDel="00000000" w:rsidP="00000000" w:rsidRDefault="00000000" w:rsidRPr="00000000" w14:paraId="0000003E">
            <w:pPr>
              <w:spacing w:after="40" w:before="40" w:lineRule="auto"/>
              <w:rPr/>
            </w:pPr>
            <w:r w:rsidDel="00000000" w:rsidR="00000000" w:rsidRPr="00000000">
              <w:rPr>
                <w:rtl w:val="0"/>
              </w:rPr>
              <w:t xml:space="preserve">Listen to and understand the industry perspective – what would be in it for them? Which is the explicit and which the implicit impact of having such organizations hosted at the Hub? Why? How well or not are they embedded in the educational realm?</w:t>
            </w:r>
          </w:p>
        </w:tc>
        <w:tc>
          <w:tcPr/>
          <w:p w:rsidR="00000000" w:rsidDel="00000000" w:rsidP="00000000" w:rsidRDefault="00000000" w:rsidRPr="00000000" w14:paraId="0000003F">
            <w:pPr>
              <w:spacing w:after="40" w:before="40" w:lineRule="auto"/>
              <w:rPr/>
            </w:pPr>
            <w:hyperlink r:id="rId13">
              <w:r w:rsidDel="00000000" w:rsidR="00000000" w:rsidRPr="00000000">
                <w:rPr>
                  <w:color w:val="0000ff"/>
                  <w:u w:val="single"/>
                  <w:rtl w:val="0"/>
                </w:rPr>
                <w:t xml:space="preserve">https://youtu.be/LfRvWcoiAp0</w:t>
              </w:r>
            </w:hyperlink>
            <w:r w:rsidDel="00000000" w:rsidR="00000000" w:rsidRPr="00000000">
              <w:rPr>
                <w:rtl w:val="0"/>
              </w:rPr>
              <w:t xml:space="preserve"> </w:t>
            </w:r>
          </w:p>
        </w:tc>
      </w:tr>
      <w:tr>
        <w:tc>
          <w:tcPr/>
          <w:p w:rsidR="00000000" w:rsidDel="00000000" w:rsidP="00000000" w:rsidRDefault="00000000" w:rsidRPr="00000000" w14:paraId="00000040">
            <w:pPr>
              <w:spacing w:after="40" w:before="40" w:lineRule="auto"/>
              <w:rPr/>
            </w:pPr>
            <w:r w:rsidDel="00000000" w:rsidR="00000000" w:rsidRPr="00000000">
              <w:rPr>
                <w:rtl w:val="0"/>
              </w:rPr>
              <w:t xml:space="preserve">3.8.</w:t>
            </w:r>
          </w:p>
        </w:tc>
        <w:tc>
          <w:tcPr/>
          <w:p w:rsidR="00000000" w:rsidDel="00000000" w:rsidP="00000000" w:rsidRDefault="00000000" w:rsidRPr="00000000" w14:paraId="00000041">
            <w:pPr>
              <w:spacing w:after="40" w:before="40" w:lineRule="auto"/>
              <w:rPr/>
            </w:pPr>
            <w:r w:rsidDel="00000000" w:rsidR="00000000" w:rsidRPr="00000000">
              <w:rPr>
                <w:rtl w:val="0"/>
              </w:rPr>
              <w:t xml:space="preserve">Video</w:t>
            </w:r>
          </w:p>
        </w:tc>
        <w:tc>
          <w:tcPr/>
          <w:p w:rsidR="00000000" w:rsidDel="00000000" w:rsidP="00000000" w:rsidRDefault="00000000" w:rsidRPr="00000000" w14:paraId="00000042">
            <w:pPr>
              <w:spacing w:after="40" w:before="40" w:lineRule="auto"/>
              <w:rPr/>
            </w:pPr>
            <w:r w:rsidDel="00000000" w:rsidR="00000000" w:rsidRPr="00000000">
              <w:rPr>
                <w:rtl w:val="0"/>
              </w:rPr>
              <w:t xml:space="preserve">8 minutes</w:t>
            </w:r>
          </w:p>
        </w:tc>
        <w:tc>
          <w:tcPr/>
          <w:p w:rsidR="00000000" w:rsidDel="00000000" w:rsidP="00000000" w:rsidRDefault="00000000" w:rsidRPr="00000000" w14:paraId="00000043">
            <w:pPr>
              <w:spacing w:after="40" w:before="40" w:lineRule="auto"/>
              <w:rPr/>
            </w:pPr>
            <w:r w:rsidDel="00000000" w:rsidR="00000000" w:rsidRPr="00000000">
              <w:rPr>
                <w:rtl w:val="0"/>
              </w:rPr>
              <w:t xml:space="preserve">Interview with a lecturer</w:t>
            </w:r>
          </w:p>
        </w:tc>
        <w:tc>
          <w:tcPr/>
          <w:p w:rsidR="00000000" w:rsidDel="00000000" w:rsidP="00000000" w:rsidRDefault="00000000" w:rsidRPr="00000000" w14:paraId="00000044">
            <w:pPr>
              <w:spacing w:after="40" w:before="40" w:lineRule="auto"/>
              <w:rPr/>
            </w:pPr>
            <w:r w:rsidDel="00000000" w:rsidR="00000000" w:rsidRPr="00000000">
              <w:rPr>
                <w:rtl w:val="0"/>
              </w:rPr>
              <w:t xml:space="preserve">Interview with one of the BUas lecturers on the benefits of having such a space as the Innovation square.</w:t>
            </w:r>
          </w:p>
        </w:tc>
        <w:tc>
          <w:tcPr/>
          <w:p w:rsidR="00000000" w:rsidDel="00000000" w:rsidP="00000000" w:rsidRDefault="00000000" w:rsidRPr="00000000" w14:paraId="00000045">
            <w:pPr>
              <w:spacing w:after="40" w:before="40" w:lineRule="auto"/>
              <w:rPr/>
            </w:pPr>
            <w:r w:rsidDel="00000000" w:rsidR="00000000" w:rsidRPr="00000000">
              <w:rPr>
                <w:rtl w:val="0"/>
              </w:rPr>
              <w:t xml:space="preserve">Understanding the lecturers’ perspective, seeing how such a Hub can add to the educational process and its meaning beyond just the traditional perception of education. How does such a Hub facilitate on the spot -within the educational promises – the utmost important link to industry and working field in general.</w:t>
            </w:r>
          </w:p>
        </w:tc>
        <w:tc>
          <w:tcPr/>
          <w:p w:rsidR="00000000" w:rsidDel="00000000" w:rsidP="00000000" w:rsidRDefault="00000000" w:rsidRPr="00000000" w14:paraId="00000046">
            <w:pPr>
              <w:spacing w:after="40" w:before="40" w:lineRule="auto"/>
              <w:rPr/>
            </w:pPr>
            <w:hyperlink r:id="rId14">
              <w:r w:rsidDel="00000000" w:rsidR="00000000" w:rsidRPr="00000000">
                <w:rPr>
                  <w:color w:val="0000ff"/>
                  <w:u w:val="single"/>
                  <w:rtl w:val="0"/>
                </w:rPr>
                <w:t xml:space="preserve">https://youtu.be/U2sBa46KcZI</w:t>
              </w:r>
            </w:hyperlink>
            <w:r w:rsidDel="00000000" w:rsidR="00000000" w:rsidRPr="00000000">
              <w:rPr>
                <w:rtl w:val="0"/>
              </w:rPr>
              <w:t xml:space="preserve"> </w:t>
            </w:r>
          </w:p>
        </w:tc>
      </w:tr>
      <w:tr>
        <w:tc>
          <w:tcPr/>
          <w:p w:rsidR="00000000" w:rsidDel="00000000" w:rsidP="00000000" w:rsidRDefault="00000000" w:rsidRPr="00000000" w14:paraId="00000047">
            <w:pPr>
              <w:spacing w:after="40" w:before="40" w:lineRule="auto"/>
              <w:rPr/>
            </w:pPr>
            <w:r w:rsidDel="00000000" w:rsidR="00000000" w:rsidRPr="00000000">
              <w:rPr>
                <w:rtl w:val="0"/>
              </w:rPr>
              <w:t xml:space="preserve">3.9.</w:t>
            </w:r>
          </w:p>
        </w:tc>
        <w:tc>
          <w:tcPr/>
          <w:p w:rsidR="00000000" w:rsidDel="00000000" w:rsidP="00000000" w:rsidRDefault="00000000" w:rsidRPr="00000000" w14:paraId="00000048">
            <w:pPr>
              <w:spacing w:after="40" w:before="40" w:lineRule="auto"/>
              <w:rPr/>
            </w:pPr>
            <w:r w:rsidDel="00000000" w:rsidR="00000000" w:rsidRPr="00000000">
              <w:rPr>
                <w:rtl w:val="0"/>
              </w:rPr>
              <w:t xml:space="preserve">Website</w:t>
            </w:r>
          </w:p>
        </w:tc>
        <w:tc>
          <w:tcPr/>
          <w:p w:rsidR="00000000" w:rsidDel="00000000" w:rsidP="00000000" w:rsidRDefault="00000000" w:rsidRPr="00000000" w14:paraId="00000049">
            <w:pPr>
              <w:spacing w:after="40" w:before="40" w:lineRule="auto"/>
              <w:rPr/>
            </w:pPr>
            <w:r w:rsidDel="00000000" w:rsidR="00000000" w:rsidRPr="00000000">
              <w:rPr>
                <w:rtl w:val="0"/>
              </w:rPr>
              <w:t xml:space="preserve">40 minutes</w:t>
            </w:r>
          </w:p>
        </w:tc>
        <w:tc>
          <w:tcPr/>
          <w:p w:rsidR="00000000" w:rsidDel="00000000" w:rsidP="00000000" w:rsidRDefault="00000000" w:rsidRPr="00000000" w14:paraId="0000004A">
            <w:pPr>
              <w:spacing w:after="40" w:before="40" w:lineRule="auto"/>
              <w:rPr/>
            </w:pPr>
            <w:r w:rsidDel="00000000" w:rsidR="00000000" w:rsidRPr="00000000">
              <w:rPr>
                <w:rtl w:val="0"/>
              </w:rPr>
              <w:t xml:space="preserve">Stanford Social entrepreneurship HUB</w:t>
            </w:r>
          </w:p>
        </w:tc>
        <w:tc>
          <w:tcPr/>
          <w:p w:rsidR="00000000" w:rsidDel="00000000" w:rsidP="00000000" w:rsidRDefault="00000000" w:rsidRPr="00000000" w14:paraId="0000004B">
            <w:pPr>
              <w:spacing w:after="40" w:before="40" w:lineRule="auto"/>
              <w:rPr/>
            </w:pPr>
            <w:r w:rsidDel="00000000" w:rsidR="00000000" w:rsidRPr="00000000">
              <w:rPr>
                <w:rtl w:val="0"/>
              </w:rPr>
              <w:t xml:space="preserve">Detailed overview of what an e-Hub at a university could entail together with resources, activities and rationale.</w:t>
            </w:r>
          </w:p>
        </w:tc>
        <w:tc>
          <w:tcPr/>
          <w:p w:rsidR="00000000" w:rsidDel="00000000" w:rsidP="00000000" w:rsidRDefault="00000000" w:rsidRPr="00000000" w14:paraId="0000004C">
            <w:pPr>
              <w:spacing w:after="40" w:before="40" w:lineRule="auto"/>
              <w:rPr/>
            </w:pPr>
            <w:r w:rsidDel="00000000" w:rsidR="00000000" w:rsidRPr="00000000">
              <w:rPr>
                <w:rtl w:val="0"/>
              </w:rPr>
              <w:t xml:space="preserve">Look into good practices. See practical implications, learn from one of the best.</w:t>
            </w:r>
          </w:p>
        </w:tc>
        <w:tc>
          <w:tcPr/>
          <w:p w:rsidR="00000000" w:rsidDel="00000000" w:rsidP="00000000" w:rsidRDefault="00000000" w:rsidRPr="00000000" w14:paraId="0000004D">
            <w:pPr>
              <w:spacing w:after="40" w:before="40" w:lineRule="auto"/>
              <w:rPr/>
            </w:pPr>
            <w:hyperlink r:id="rId15">
              <w:r w:rsidDel="00000000" w:rsidR="00000000" w:rsidRPr="00000000">
                <w:rPr>
                  <w:color w:val="0000ff"/>
                  <w:u w:val="single"/>
                  <w:rtl w:val="0"/>
                </w:rPr>
                <w:t xml:space="preserve">https://sehub.stanford.edu/about-us</w:t>
              </w:r>
            </w:hyperlink>
            <w:r w:rsidDel="00000000" w:rsidR="00000000" w:rsidRPr="00000000">
              <w:rPr>
                <w:rtl w:val="0"/>
              </w:rPr>
              <w:t xml:space="preserve"> </w:t>
            </w:r>
          </w:p>
        </w:tc>
      </w:tr>
      <w:tr>
        <w:tc>
          <w:tcPr/>
          <w:p w:rsidR="00000000" w:rsidDel="00000000" w:rsidP="00000000" w:rsidRDefault="00000000" w:rsidRPr="00000000" w14:paraId="0000004E">
            <w:pPr>
              <w:spacing w:after="40" w:before="40" w:lineRule="auto"/>
              <w:rPr/>
            </w:pPr>
            <w:r w:rsidDel="00000000" w:rsidR="00000000" w:rsidRPr="00000000">
              <w:rPr>
                <w:rtl w:val="0"/>
              </w:rPr>
              <w:t xml:space="preserve">3.10.</w:t>
            </w:r>
          </w:p>
        </w:tc>
        <w:tc>
          <w:tcPr/>
          <w:p w:rsidR="00000000" w:rsidDel="00000000" w:rsidP="00000000" w:rsidRDefault="00000000" w:rsidRPr="00000000" w14:paraId="0000004F">
            <w:pPr>
              <w:spacing w:after="40" w:before="40" w:lineRule="auto"/>
              <w:rPr/>
            </w:pPr>
            <w:r w:rsidDel="00000000" w:rsidR="00000000" w:rsidRPr="00000000">
              <w:rPr>
                <w:rtl w:val="0"/>
              </w:rPr>
              <w:t xml:space="preserve">Website</w:t>
            </w:r>
          </w:p>
        </w:tc>
        <w:tc>
          <w:tcPr/>
          <w:p w:rsidR="00000000" w:rsidDel="00000000" w:rsidP="00000000" w:rsidRDefault="00000000" w:rsidRPr="00000000" w14:paraId="00000050">
            <w:pPr>
              <w:spacing w:after="40" w:before="40" w:lineRule="auto"/>
              <w:rPr/>
            </w:pPr>
            <w:r w:rsidDel="00000000" w:rsidR="00000000" w:rsidRPr="00000000">
              <w:rPr>
                <w:rtl w:val="0"/>
              </w:rPr>
              <w:t xml:space="preserve">40 minutes</w:t>
            </w:r>
          </w:p>
        </w:tc>
        <w:tc>
          <w:tcPr/>
          <w:p w:rsidR="00000000" w:rsidDel="00000000" w:rsidP="00000000" w:rsidRDefault="00000000" w:rsidRPr="00000000" w14:paraId="00000051">
            <w:pPr>
              <w:spacing w:after="40" w:before="40" w:lineRule="auto"/>
              <w:rPr/>
            </w:pPr>
            <w:r w:rsidDel="00000000" w:rsidR="00000000" w:rsidRPr="00000000">
              <w:rPr>
                <w:rtl w:val="0"/>
              </w:rPr>
              <w:t xml:space="preserve">18 Hubs for Social entrepreneurs</w:t>
            </w:r>
          </w:p>
        </w:tc>
        <w:tc>
          <w:tcPr/>
          <w:p w:rsidR="00000000" w:rsidDel="00000000" w:rsidP="00000000" w:rsidRDefault="00000000" w:rsidRPr="00000000" w14:paraId="00000052">
            <w:pPr>
              <w:spacing w:after="40" w:before="40" w:lineRule="auto"/>
              <w:rPr/>
            </w:pPr>
            <w:r w:rsidDel="00000000" w:rsidR="00000000" w:rsidRPr="00000000">
              <w:rPr>
                <w:rtl w:val="0"/>
              </w:rPr>
              <w:t xml:space="preserve">Detailed overview of 18 diverse social entrepreneurship hubs all over the world – different in structure, logic, strategy and provision.</w:t>
            </w:r>
          </w:p>
        </w:tc>
        <w:tc>
          <w:tcPr/>
          <w:p w:rsidR="00000000" w:rsidDel="00000000" w:rsidP="00000000" w:rsidRDefault="00000000" w:rsidRPr="00000000" w14:paraId="00000053">
            <w:pPr>
              <w:spacing w:after="40" w:before="40" w:lineRule="auto"/>
              <w:rPr/>
            </w:pPr>
            <w:r w:rsidDel="00000000" w:rsidR="00000000" w:rsidRPr="00000000">
              <w:rPr>
                <w:rtl w:val="0"/>
              </w:rPr>
              <w:t xml:space="preserve">Learn from more and diverse examples. See practices and experiences that work in reality. </w:t>
            </w:r>
          </w:p>
        </w:tc>
        <w:tc>
          <w:tcPr/>
          <w:p w:rsidR="00000000" w:rsidDel="00000000" w:rsidP="00000000" w:rsidRDefault="00000000" w:rsidRPr="00000000" w14:paraId="00000054">
            <w:pPr>
              <w:spacing w:after="40" w:before="40" w:lineRule="auto"/>
              <w:rPr/>
            </w:pPr>
            <w:hyperlink r:id="rId16">
              <w:r w:rsidDel="00000000" w:rsidR="00000000" w:rsidRPr="00000000">
                <w:rPr>
                  <w:color w:val="1155cc"/>
                  <w:u w:val="single"/>
                  <w:rtl w:val="0"/>
                </w:rPr>
                <w:t xml:space="preserve">18Entrepreneurs</w:t>
              </w:r>
            </w:hyperlink>
            <w:hyperlink r:id="rId17">
              <w:r w:rsidDel="00000000" w:rsidR="00000000" w:rsidRPr="00000000">
                <w:rPr>
                  <w:rtl w:val="0"/>
                </w:rPr>
                <w:t xml:space="preserve"> </w:t>
              </w:r>
            </w:hyperlink>
            <w:hyperlink r:id="rId18">
              <w:r w:rsidDel="00000000" w:rsidR="00000000" w:rsidRPr="00000000">
                <w:rPr>
                  <w:color w:val="1155cc"/>
                  <w:u w:val="single"/>
                  <w:rtl w:val="0"/>
                </w:rPr>
                <w:t xml:space="preserve"> Hubs for Social </w:t>
              </w:r>
            </w:hyperlink>
            <w:r w:rsidDel="00000000" w:rsidR="00000000" w:rsidRPr="00000000">
              <w:rPr>
                <w:rtl w:val="0"/>
              </w:rPr>
            </w:r>
          </w:p>
        </w:tc>
      </w:tr>
    </w:tbl>
    <w:p w:rsidR="00000000" w:rsidDel="00000000" w:rsidP="00000000" w:rsidRDefault="00000000" w:rsidRPr="00000000" w14:paraId="00000055">
      <w:pPr>
        <w:rPr>
          <w:b w:val="1"/>
          <w:sz w:val="20"/>
          <w:szCs w:val="20"/>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Learning objectives:</w:t>
      </w:r>
    </w:p>
    <w:p w:rsidR="00000000" w:rsidDel="00000000" w:rsidP="00000000" w:rsidRDefault="00000000" w:rsidRPr="00000000" w14:paraId="0000005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collection of materials for Day 3 has the following learning objectives:</w:t>
      </w:r>
    </w:p>
    <w:p w:rsidR="00000000" w:rsidDel="00000000" w:rsidP="00000000" w:rsidRDefault="00000000" w:rsidRPr="00000000" w14:paraId="00000059">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Understand and explain the logic behind the establishment of a Social entrepreneurship Hub at the example of the Innovation square of Breda University of Applied Sciences</w:t>
      </w:r>
    </w:p>
    <w:p w:rsidR="00000000" w:rsidDel="00000000" w:rsidP="00000000" w:rsidRDefault="00000000" w:rsidRPr="00000000" w14:paraId="0000005A">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Critically evaluate stakeholder networking and strategic implications behind running a Social entrepreneurship Hub</w:t>
      </w:r>
    </w:p>
    <w:p w:rsidR="00000000" w:rsidDel="00000000" w:rsidP="00000000" w:rsidRDefault="00000000" w:rsidRPr="00000000" w14:paraId="0000005B">
      <w:pPr>
        <w:numPr>
          <w:ilvl w:val="0"/>
          <w:numId w:val="1"/>
        </w:numPr>
        <w:ind w:left="720" w:hanging="360"/>
        <w:rPr>
          <w:rFonts w:ascii="Cambria" w:cs="Cambria" w:eastAsia="Cambria" w:hAnsi="Cambria"/>
          <w:sz w:val="24"/>
          <w:szCs w:val="24"/>
        </w:rPr>
      </w:pPr>
      <w:r w:rsidDel="00000000" w:rsidR="00000000" w:rsidRPr="00000000">
        <w:rPr>
          <w:rtl w:val="0"/>
        </w:rPr>
        <w:tab/>
      </w:r>
      <w:r w:rsidDel="00000000" w:rsidR="00000000" w:rsidRPr="00000000">
        <w:rPr>
          <w:rFonts w:ascii="Cambria" w:cs="Cambria" w:eastAsia="Cambria" w:hAnsi="Cambria"/>
          <w:sz w:val="24"/>
          <w:szCs w:val="24"/>
          <w:rtl w:val="0"/>
        </w:rPr>
        <w:t xml:space="preserve">Apply existing good practices in sustaining and nurturing a Social entrepreneurship Hub </w:t>
      </w:r>
    </w:p>
    <w:p w:rsidR="00000000" w:rsidDel="00000000" w:rsidP="00000000" w:rsidRDefault="00000000" w:rsidRPr="00000000" w14:paraId="0000005C">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spacing w:after="240" w:befor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Tasks:</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the time to explore the reading materials and the diverse websites.</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Watch and make notes of the videos.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Make a list of questions in relation to what you read/hear which can be asked during the expert session on the 15th of June 2021.</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Prepare an A4 where you elaborate on what out of what you read/watched/studied could be directly applied in your own HUB and what could not and please explain why.</w:t>
      </w:r>
    </w:p>
    <w:p w:rsidR="00000000" w:rsidDel="00000000" w:rsidP="00000000" w:rsidRDefault="00000000" w:rsidRPr="00000000" w14:paraId="00000062">
      <w:pPr>
        <w:spacing w:after="240" w:befor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Interaction: </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the time to discuss together with your peers at your University the materials read, the videos watched, the good practices explored.</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time to exchange your individual A4’s so that you can learn from each other’s study process.</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w:t>
      </w:r>
      <w:r w:rsidDel="00000000" w:rsidR="00000000" w:rsidRPr="00000000">
        <w:rPr>
          <w:rFonts w:ascii="Cambria" w:cs="Cambria" w:eastAsia="Cambria" w:hAnsi="Cambria"/>
          <w:sz w:val="24"/>
          <w:szCs w:val="24"/>
          <w:rtl w:val="0"/>
        </w:rPr>
        <w:t xml:space="preserve">willing, create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 joint list of the questions to be posed to the expert on the 15th of June 2021.</w:t>
      </w:r>
    </w:p>
    <w:sectPr>
      <w:headerReference r:id="rId19"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536"/>
        <w:tab w:val="right" w:pos="9072"/>
      </w:tabs>
      <w:spacing w:line="240" w:lineRule="auto"/>
      <w:rPr/>
    </w:pPr>
    <w:r w:rsidDel="00000000" w:rsidR="00000000" w:rsidRPr="00000000">
      <w:rPr>
        <w:rFonts w:ascii="Calibri" w:cs="Calibri" w:eastAsia="Calibri" w:hAnsi="Calibri"/>
      </w:rPr>
      <w:drawing>
        <wp:inline distB="0" distT="0" distL="0" distR="0">
          <wp:extent cx="1708453" cy="488130"/>
          <wp:effectExtent b="0" l="0" r="0" t="0"/>
          <wp:docPr id="4"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1708453" cy="488130"/>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4314825</wp:posOffset>
          </wp:positionH>
          <wp:positionV relativeFrom="paragraph">
            <wp:posOffset>-76198</wp:posOffset>
          </wp:positionV>
          <wp:extent cx="1038225" cy="437304"/>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38225" cy="43730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TableGrid">
    <w:name w:val="Table Grid"/>
    <w:basedOn w:val="TableNormal"/>
    <w:uiPriority w:val="39"/>
    <w:rsid w:val="00F4585E"/>
    <w:pPr>
      <w:spacing w:line="240" w:lineRule="auto"/>
    </w:pPr>
    <w:rPr>
      <w:rFonts w:asciiTheme="minorHAnsi" w:cstheme="minorBidi" w:eastAsiaTheme="minorHAnsi" w:hAnsiTheme="minorHAnsi"/>
      <w:sz w:val="24"/>
      <w:szCs w:val="24"/>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05DB7"/>
    <w:rPr>
      <w:color w:val="0000ff" w:themeColor="hyperlink"/>
      <w:u w:val="single"/>
    </w:rPr>
  </w:style>
  <w:style w:type="character" w:styleId="UnresolvedMention">
    <w:name w:val="Unresolved Mention"/>
    <w:basedOn w:val="DefaultParagraphFont"/>
    <w:uiPriority w:val="99"/>
    <w:semiHidden w:val="1"/>
    <w:unhideWhenUsed w:val="1"/>
    <w:rsid w:val="00205DB7"/>
    <w:rPr>
      <w:color w:val="605e5c"/>
      <w:shd w:color="auto" w:fill="e1dfdd" w:val="clear"/>
    </w:rPr>
  </w:style>
  <w:style w:type="character" w:styleId="FollowedHyperlink">
    <w:name w:val="FollowedHyperlink"/>
    <w:basedOn w:val="DefaultParagraphFont"/>
    <w:uiPriority w:val="99"/>
    <w:semiHidden w:val="1"/>
    <w:unhideWhenUsed w:val="1"/>
    <w:rsid w:val="00E35180"/>
    <w:rPr>
      <w:color w:val="800080" w:themeColor="followedHyperlink"/>
      <w:u w:val="single"/>
    </w:rPr>
  </w:style>
  <w:style w:type="paragraph" w:styleId="ListParagraph">
    <w:name w:val="List Paragraph"/>
    <w:basedOn w:val="Normal"/>
    <w:uiPriority w:val="34"/>
    <w:qFormat w:val="1"/>
    <w:rsid w:val="004B41DA"/>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hynNPzmcVlg" TargetMode="External"/><Relationship Id="rId10" Type="http://schemas.openxmlformats.org/officeDocument/2006/relationships/hyperlink" Target="https://youtu.be/w5UqqhywH_Q" TargetMode="External"/><Relationship Id="rId13" Type="http://schemas.openxmlformats.org/officeDocument/2006/relationships/hyperlink" Target="https://youtu.be/LfRvWcoiAp0" TargetMode="External"/><Relationship Id="rId12" Type="http://schemas.openxmlformats.org/officeDocument/2006/relationships/hyperlink" Target="https://youtu.be/u_0uc9DNA-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adARUMLZTwsFDg7pnL_zWqdZzbvQ-1Gq/view?usp=sharing" TargetMode="External"/><Relationship Id="rId15" Type="http://schemas.openxmlformats.org/officeDocument/2006/relationships/hyperlink" Target="https://sehub.stanford.edu/about-us" TargetMode="External"/><Relationship Id="rId14" Type="http://schemas.openxmlformats.org/officeDocument/2006/relationships/hyperlink" Target="https://youtu.be/U2sBa46KcZI" TargetMode="External"/><Relationship Id="rId17" Type="http://schemas.openxmlformats.org/officeDocument/2006/relationships/hyperlink" Target="https://www.trendhunter.com/slideshow/hubs-for-social-entrepreneurs" TargetMode="External"/><Relationship Id="rId16" Type="http://schemas.openxmlformats.org/officeDocument/2006/relationships/hyperlink" Target="https://www.trendhunter.com/slideshow/hubs-for-social-entrepreneur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trendhunter.com/slideshow/hubs-for-social-entrepreneurs" TargetMode="External"/><Relationship Id="rId7" Type="http://schemas.openxmlformats.org/officeDocument/2006/relationships/hyperlink" Target="https://youtu.be/rqBG1H8mFR0" TargetMode="External"/><Relationship Id="rId8" Type="http://schemas.openxmlformats.org/officeDocument/2006/relationships/hyperlink" Target="https://www.buas.nl/en/collaboration/innovation-squ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4d4eUAwQkAKayF6D6aKILMU9g==">AMUW2mV0vPO3FjuUBKlHIr18JQNs24n/COyyj3OSdMvAJBdlwlllrdtlJqAXakutmflcs2o9cNzWtLKckbyeJLzhF/okzndhIazz7VvUjkJC9VggvDwRAXOcekqHs+HzPmZ0oCpXLKZY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2021-06-04T11:42:00Z</dcterms:created>
  <dc:creator>Terzieva, Liliya</dc:creator>
</cp:coreProperties>
</file>